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84" w:rsidRDefault="00D44C84" w:rsidP="00D44C84">
      <w:pPr>
        <w:jc w:val="center"/>
        <w:rPr>
          <w:rFonts w:ascii="Arial" w:hAnsi="Arial" w:cs="Arial"/>
          <w:bCs/>
          <w:sz w:val="32"/>
          <w:szCs w:val="3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-260985</wp:posOffset>
            </wp:positionV>
            <wp:extent cx="605790" cy="1266190"/>
            <wp:effectExtent l="0" t="0" r="3810" b="0"/>
            <wp:wrapSquare wrapText="bothSides"/>
            <wp:docPr id="1" name="Immagine 1" descr="logo_accademia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ccademia (1) copi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 cy="1266190"/>
                    </a:xfrm>
                    <a:prstGeom prst="rect">
                      <a:avLst/>
                    </a:prstGeom>
                    <a:noFill/>
                  </pic:spPr>
                </pic:pic>
              </a:graphicData>
            </a:graphic>
          </wp:anchor>
        </w:drawing>
      </w:r>
      <w:r>
        <w:rPr>
          <w:rFonts w:ascii="Arial" w:hAnsi="Arial" w:cs="Arial"/>
          <w:bCs/>
          <w:sz w:val="32"/>
          <w:szCs w:val="32"/>
        </w:rPr>
        <w:t>ACCADEMIA DI BELLE ARTI DI NAPOLI</w:t>
      </w:r>
    </w:p>
    <w:p w:rsidR="00D44C84" w:rsidRDefault="00D44C84" w:rsidP="00D44C84">
      <w:pPr>
        <w:jc w:val="center"/>
        <w:rPr>
          <w:rFonts w:ascii="Arial" w:hAnsi="Arial" w:cs="Arial"/>
          <w:bCs/>
          <w:sz w:val="32"/>
          <w:szCs w:val="32"/>
        </w:rPr>
      </w:pPr>
    </w:p>
    <w:p w:rsidR="00D44C84" w:rsidRDefault="00D44C84" w:rsidP="00D44C84">
      <w:pPr>
        <w:jc w:val="both"/>
        <w:rPr>
          <w:rFonts w:ascii="Arial" w:hAnsi="Arial" w:cs="Arial"/>
        </w:rPr>
      </w:pPr>
    </w:p>
    <w:p w:rsidR="00D44C84" w:rsidRDefault="00D44C84" w:rsidP="00D44C84">
      <w:pPr>
        <w:jc w:val="both"/>
        <w:rPr>
          <w:rFonts w:ascii="Arial" w:hAnsi="Arial" w:cs="Arial"/>
        </w:rPr>
      </w:pPr>
      <w:r>
        <w:rPr>
          <w:rFonts w:ascii="Arial" w:hAnsi="Arial" w:cs="Arial"/>
        </w:rPr>
        <w:t xml:space="preserve">                </w:t>
      </w:r>
    </w:p>
    <w:p w:rsidR="00D44C84" w:rsidRDefault="00D44C84" w:rsidP="00D44C84">
      <w:pPr>
        <w:jc w:val="both"/>
        <w:rPr>
          <w:rFonts w:ascii="Arial" w:hAnsi="Arial" w:cs="Arial"/>
        </w:rPr>
      </w:pPr>
      <w:r>
        <w:rPr>
          <w:rFonts w:ascii="Arial" w:hAnsi="Arial" w:cs="Arial"/>
        </w:rPr>
        <w:t xml:space="preserve">     </w:t>
      </w:r>
    </w:p>
    <w:p w:rsidR="00D44C84" w:rsidRDefault="00D44C84" w:rsidP="00D44C84">
      <w:pPr>
        <w:jc w:val="both"/>
        <w:rPr>
          <w:rFonts w:ascii="Arial" w:hAnsi="Arial" w:cs="Arial"/>
        </w:rPr>
      </w:pPr>
      <w:r>
        <w:rPr>
          <w:rFonts w:ascii="Arial" w:hAnsi="Arial" w:cs="Arial"/>
        </w:rPr>
        <w:t xml:space="preserve">                                               </w:t>
      </w:r>
      <w:r>
        <w:rPr>
          <w:rFonts w:ascii="Arial" w:hAnsi="Arial" w:cs="Arial"/>
          <w:b/>
        </w:rPr>
        <w:t xml:space="preserve">                           anno accademico 2013/14</w:t>
      </w:r>
    </w:p>
    <w:p w:rsidR="00D44C84" w:rsidRDefault="00D44C84" w:rsidP="00D44C84">
      <w:pPr>
        <w:jc w:val="center"/>
        <w:rPr>
          <w:rFonts w:ascii="Arial" w:hAnsi="Arial" w:cs="Arial"/>
        </w:rPr>
      </w:pPr>
      <w:r>
        <w:rPr>
          <w:rFonts w:ascii="Arial" w:hAnsi="Arial" w:cs="Arial"/>
        </w:rPr>
        <w:t>_______________________________________________________________________</w:t>
      </w:r>
    </w:p>
    <w:p w:rsidR="00D44C84" w:rsidRDefault="00D44C84" w:rsidP="00D44C84">
      <w:pPr>
        <w:pStyle w:val="Titolo1"/>
        <w:rPr>
          <w:sz w:val="24"/>
          <w:szCs w:val="24"/>
        </w:rPr>
      </w:pPr>
      <w:r>
        <w:rPr>
          <w:sz w:val="24"/>
          <w:szCs w:val="24"/>
        </w:rPr>
        <w:t xml:space="preserve">Costume Design </w:t>
      </w:r>
      <w:r w:rsidR="00AC144F">
        <w:rPr>
          <w:sz w:val="24"/>
          <w:szCs w:val="24"/>
        </w:rPr>
        <w:t>1</w:t>
      </w:r>
    </w:p>
    <w:p w:rsidR="00D44C84" w:rsidRDefault="00D44C84" w:rsidP="00D44C84">
      <w:pPr>
        <w:rPr>
          <w:rFonts w:ascii="Arial" w:hAnsi="Arial" w:cs="Arial"/>
        </w:rPr>
      </w:pPr>
      <w:r>
        <w:rPr>
          <w:rFonts w:ascii="Arial" w:hAnsi="Arial" w:cs="Arial"/>
        </w:rPr>
        <w:t>c.f. 6</w:t>
      </w:r>
    </w:p>
    <w:p w:rsidR="00D44C84" w:rsidRDefault="00D44C84" w:rsidP="00D44C84">
      <w:pPr>
        <w:rPr>
          <w:rFonts w:ascii="Arial" w:hAnsi="Arial" w:cs="Arial"/>
          <w:sz w:val="20"/>
          <w:szCs w:val="20"/>
        </w:rPr>
      </w:pPr>
    </w:p>
    <w:p w:rsidR="00D44C84" w:rsidRDefault="00D44C84" w:rsidP="00D44C84">
      <w:pPr>
        <w:rPr>
          <w:rStyle w:val="Enfasigrassetto"/>
        </w:rPr>
      </w:pPr>
      <w:r>
        <w:rPr>
          <w:rStyle w:val="Enfasigrassetto"/>
          <w:rFonts w:ascii="Arial" w:hAnsi="Arial" w:cs="Arial"/>
        </w:rPr>
        <w:t xml:space="preserve">Prof. ssa </w:t>
      </w:r>
      <w:r w:rsidR="00AC144F">
        <w:rPr>
          <w:rStyle w:val="Enfasigrassetto"/>
          <w:rFonts w:ascii="Arial" w:hAnsi="Arial" w:cs="Arial"/>
        </w:rPr>
        <w:t>Zaira de Vincentiis</w:t>
      </w:r>
    </w:p>
    <w:p w:rsidR="00D44C84" w:rsidRDefault="00D44C84" w:rsidP="00D44C8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Finalità del corso</w:t>
            </w:r>
          </w:p>
        </w:tc>
      </w:tr>
      <w:tr w:rsidR="00D44C84" w:rsidTr="00D44C84">
        <w:tc>
          <w:tcPr>
            <w:tcW w:w="9778" w:type="dxa"/>
          </w:tcPr>
          <w:p w:rsidR="00D44C84" w:rsidRDefault="00D44C84">
            <w:pPr>
              <w:rPr>
                <w:rFonts w:ascii="Arial" w:hAnsi="Arial" w:cs="Arial"/>
                <w:b/>
                <w:bCs/>
                <w:sz w:val="20"/>
                <w:szCs w:val="20"/>
              </w:rPr>
            </w:pP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Il corso ha come obiettivo la preparazione degli studenti alla progettazione del costume per lo spettacolo nelle sue principali espressioni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 xml:space="preserve"> il teatro lirico, il teatro di prosa, il musical, il cinema.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 xml:space="preserve">L'analisi di alcuni periodi della storia del costume nello spettacolo consentirà lo sviluppo delle linee tematiche connesse alla progettazione.  .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 xml:space="preserve">Una significativa parte del corso sarà dedicata alla metodologia della ricerca iconografica .la progettazione dei costumi partirà dagli schizzi ideativi ai bozzetti definitivi dei personaggi completa di tutti gli accessori (attrezzeria ,parrucche,gioielli,maschere ,scarpe ,ecc..)completi di tavole tecniche inoltre il progetto sarà completato di campionature  e campioni di materiali elaborati.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Il corso si articolerà in</w:t>
            </w:r>
            <w:r w:rsidRPr="00D44C84">
              <w:rPr>
                <w:rFonts w:ascii="Arial" w:hAnsi="Arial" w:cs="Arial"/>
                <w:color w:val="000000"/>
                <w:spacing w:val="-6"/>
                <w:sz w:val="20"/>
                <w:szCs w:val="20"/>
              </w:rPr>
              <w:t xml:space="preserve"> lezioni frontali che avranno il compito di introdurre gli aspetti cultural-storici della materia  </w:t>
            </w:r>
            <w:r w:rsidRPr="00D44C84">
              <w:rPr>
                <w:rFonts w:ascii="Arial" w:hAnsi="Arial" w:cs="Arial"/>
                <w:color w:val="000000"/>
                <w:spacing w:val="-4"/>
                <w:sz w:val="20"/>
                <w:szCs w:val="20"/>
              </w:rPr>
              <w:t xml:space="preserve">progettuale, mentre alla didattica esercitativo-laboratoriale sarà demandato il compito di trattare quegli aspetti di ricerca, </w:t>
            </w:r>
            <w:r w:rsidRPr="00D44C84">
              <w:rPr>
                <w:rFonts w:ascii="Arial" w:hAnsi="Arial" w:cs="Arial"/>
                <w:color w:val="000000"/>
                <w:spacing w:val="-6"/>
                <w:sz w:val="20"/>
                <w:szCs w:val="20"/>
              </w:rPr>
              <w:t xml:space="preserve">documentazione ed elaborazione grafica dei temi teorici affrontati, approfondendo anche le metodologie </w:t>
            </w:r>
            <w:r w:rsidRPr="00D44C84">
              <w:rPr>
                <w:rFonts w:ascii="Arial" w:hAnsi="Arial" w:cs="Arial"/>
                <w:color w:val="000000"/>
                <w:spacing w:val="-7"/>
                <w:sz w:val="20"/>
                <w:szCs w:val="20"/>
              </w:rPr>
              <w:t>di sviluppo pratico-realizzativo.</w:t>
            </w:r>
          </w:p>
          <w:p w:rsidR="00D44C84" w:rsidRPr="00D44C84" w:rsidRDefault="00D44C84" w:rsidP="00D44C84">
            <w:pPr>
              <w:autoSpaceDE w:val="0"/>
              <w:autoSpaceDN w:val="0"/>
              <w:adjustRightInd w:val="0"/>
              <w:jc w:val="both"/>
              <w:rPr>
                <w:rFonts w:ascii="Arial" w:hAnsi="Arial" w:cs="Arial"/>
                <w:sz w:val="20"/>
                <w:szCs w:val="20"/>
              </w:rPr>
            </w:pPr>
            <w:r w:rsidRPr="00D44C84">
              <w:rPr>
                <w:rFonts w:ascii="Arial" w:hAnsi="Arial" w:cs="Arial"/>
                <w:sz w:val="20"/>
                <w:szCs w:val="20"/>
              </w:rPr>
              <w:t xml:space="preserve">In tale contesto di sicuro interesse sarà la visione di film e rappresentazioni teatrali, con particolare riferimento al melodramma, dove il costume abbia una valenza filologica e racconti il personaggio. Verranno, inoltre, prese in esame le opere dei maggiori costumisti teatrali e cinematografici dell’ultimo secolo.  </w:t>
            </w:r>
          </w:p>
          <w:p w:rsidR="00D44C84" w:rsidRPr="00D44C84" w:rsidRDefault="00D44C84" w:rsidP="00D44C84">
            <w:pPr>
              <w:autoSpaceDE w:val="0"/>
              <w:autoSpaceDN w:val="0"/>
              <w:adjustRightInd w:val="0"/>
              <w:jc w:val="both"/>
              <w:rPr>
                <w:rFonts w:ascii="Arial" w:hAnsi="Arial" w:cs="Arial"/>
                <w:sz w:val="20"/>
                <w:szCs w:val="20"/>
              </w:rPr>
            </w:pPr>
            <w:r w:rsidRPr="00D44C84">
              <w:rPr>
                <w:rFonts w:ascii="Arial" w:hAnsi="Arial" w:cs="Arial"/>
                <w:sz w:val="20"/>
                <w:szCs w:val="20"/>
              </w:rPr>
              <w:t xml:space="preserve">Parte integrante del </w:t>
            </w:r>
            <w:r w:rsidRPr="00D44C84">
              <w:rPr>
                <w:rFonts w:ascii="Arial" w:hAnsi="Arial" w:cs="Arial"/>
                <w:color w:val="000000"/>
                <w:spacing w:val="-6"/>
                <w:sz w:val="20"/>
                <w:szCs w:val="20"/>
              </w:rPr>
              <w:t>corso, e della verifica finale, sarà lo sviluppo da parte dei discenti di un project-work che</w:t>
            </w:r>
            <w:r w:rsidRPr="00D44C84">
              <w:rPr>
                <w:rFonts w:ascii="Arial" w:hAnsi="Arial" w:cs="Arial"/>
                <w:color w:val="000000"/>
                <w:spacing w:val="-1"/>
                <w:sz w:val="20"/>
                <w:szCs w:val="20"/>
              </w:rPr>
              <w:t xml:space="preserve"> </w:t>
            </w:r>
            <w:r w:rsidRPr="00D44C84">
              <w:rPr>
                <w:rFonts w:ascii="Arial" w:hAnsi="Arial" w:cs="Arial"/>
                <w:color w:val="000000"/>
                <w:spacing w:val="-7"/>
                <w:sz w:val="20"/>
                <w:szCs w:val="20"/>
              </w:rPr>
              <w:t xml:space="preserve">costituirà la componente operativa di base per la progettazione del costume per le varie </w:t>
            </w:r>
            <w:r w:rsidRPr="00D44C84">
              <w:rPr>
                <w:rFonts w:ascii="Arial" w:hAnsi="Arial" w:cs="Arial"/>
                <w:color w:val="000000"/>
                <w:spacing w:val="-3"/>
                <w:sz w:val="20"/>
                <w:szCs w:val="20"/>
              </w:rPr>
              <w:t>forme di spettacolo.</w:t>
            </w:r>
          </w:p>
          <w:p w:rsidR="00D44C84" w:rsidRDefault="00D44C84">
            <w:pPr>
              <w:jc w:val="both"/>
              <w:rPr>
                <w:rFonts w:ascii="Arial" w:hAnsi="Arial" w:cs="Arial"/>
                <w:sz w:val="20"/>
                <w:szCs w:val="20"/>
              </w:rPr>
            </w:pPr>
          </w:p>
        </w:tc>
      </w:tr>
    </w:tbl>
    <w:p w:rsidR="00D44C84" w:rsidRDefault="00D44C84" w:rsidP="00D44C84">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Programma</w:t>
            </w:r>
          </w:p>
        </w:tc>
      </w:tr>
      <w:tr w:rsidR="00D44C84" w:rsidTr="00D44C84">
        <w:tc>
          <w:tcPr>
            <w:tcW w:w="9778" w:type="dxa"/>
          </w:tcPr>
          <w:p w:rsidR="00D44C84" w:rsidRDefault="00D44C84">
            <w:pPr>
              <w:rPr>
                <w:rFonts w:ascii="Arial" w:hAnsi="Arial" w:cs="Arial"/>
                <w:b/>
                <w:bCs/>
                <w:sz w:val="20"/>
                <w:szCs w:val="20"/>
              </w:rPr>
            </w:pPr>
          </w:p>
          <w:p w:rsidR="00AC144F" w:rsidRPr="00AC144F" w:rsidRDefault="00AC144F" w:rsidP="00AC144F">
            <w:pPr>
              <w:jc w:val="both"/>
              <w:rPr>
                <w:rFonts w:ascii="Arial" w:hAnsi="Arial" w:cs="Arial"/>
                <w:bCs/>
                <w:sz w:val="20"/>
                <w:szCs w:val="20"/>
              </w:rPr>
            </w:pPr>
            <w:r w:rsidRPr="00AC144F">
              <w:rPr>
                <w:rFonts w:ascii="Arial" w:hAnsi="Arial" w:cs="Arial"/>
                <w:bCs/>
                <w:sz w:val="20"/>
                <w:szCs w:val="20"/>
              </w:rPr>
              <w:t>Il corso di Costume per lo spettacolo si articolerà in vari momenti formativi che avranno come oggetto le seguenti tematiche:</w:t>
            </w:r>
          </w:p>
          <w:p w:rsidR="00AC144F" w:rsidRDefault="00FB06BF" w:rsidP="00FB06BF">
            <w:pPr>
              <w:pStyle w:val="Paragrafoelenco"/>
              <w:numPr>
                <w:ilvl w:val="0"/>
                <w:numId w:val="3"/>
              </w:numPr>
              <w:jc w:val="both"/>
              <w:rPr>
                <w:rFonts w:ascii="Arial" w:hAnsi="Arial" w:cs="Arial"/>
                <w:bCs/>
                <w:sz w:val="20"/>
                <w:szCs w:val="20"/>
              </w:rPr>
            </w:pPr>
            <w:r>
              <w:rPr>
                <w:rFonts w:ascii="Arial" w:hAnsi="Arial" w:cs="Arial"/>
                <w:bCs/>
                <w:sz w:val="20"/>
                <w:szCs w:val="20"/>
              </w:rPr>
              <w:t>Il Curculio di Plauto</w:t>
            </w:r>
          </w:p>
          <w:p w:rsidR="00FB06BF" w:rsidRPr="00FB06BF" w:rsidRDefault="00FB06BF" w:rsidP="00FB06BF">
            <w:pPr>
              <w:pStyle w:val="Paragrafoelenco"/>
              <w:numPr>
                <w:ilvl w:val="0"/>
                <w:numId w:val="3"/>
              </w:numPr>
              <w:jc w:val="both"/>
              <w:rPr>
                <w:rFonts w:ascii="Arial" w:hAnsi="Arial" w:cs="Arial"/>
                <w:bCs/>
                <w:sz w:val="20"/>
                <w:szCs w:val="20"/>
              </w:rPr>
            </w:pPr>
            <w:r>
              <w:rPr>
                <w:rFonts w:ascii="Arial" w:hAnsi="Arial" w:cs="Arial"/>
                <w:bCs/>
                <w:sz w:val="20"/>
                <w:szCs w:val="20"/>
              </w:rPr>
              <w:t xml:space="preserve">La Bisbetica Domata di W. </w:t>
            </w:r>
            <w:bookmarkStart w:id="0" w:name="_GoBack"/>
            <w:bookmarkEnd w:id="0"/>
            <w:r>
              <w:rPr>
                <w:rFonts w:ascii="Arial" w:hAnsi="Arial" w:cs="Arial"/>
                <w:bCs/>
                <w:sz w:val="20"/>
                <w:szCs w:val="20"/>
              </w:rPr>
              <w:t>Shakespeare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Studio del taglio degli abiti e metodi realizzativi nelle varie epoche storiche.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sz w:val="20"/>
                <w:szCs w:val="20"/>
              </w:rPr>
              <w:t>Le diverse funzioni dell'abito in rapporto al suo utilizzo</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sz w:val="20"/>
                <w:szCs w:val="20"/>
              </w:rPr>
              <w:t>Significato simbolico e funzionale degli abiti e degli accessori nelle varie epoche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significato del costume nel teatro</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significato del costume nel cinema</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significato del costume nella televisione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disegno per il costume: tecniche e strumenti. Metodi di visualizzazione. Disegno compositivo e regole di rappresentazione del corpo umano, con particolare riferimento ai canoni storici</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La stilizzazione, l’andamento portante della figura, le definizioni delle espressioni del volto, la resa dell’incarnato, la linea dell’abito, il tessuto, le pieghe di posizione, i particolari.</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Ricerca sui tessuti e sperimentazioni dei materiali utilizzati nell’ambito del costume</w:t>
            </w:r>
          </w:p>
          <w:p w:rsidR="00AC144F" w:rsidRPr="0085328B"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Sviluppo di un Project work: a partire da un testo si affronterà la progettazione dei costumi in versione teatrale. Particolare importanza verrà data al contesto storico a cui l’opera si riferisce. La cartella si considera completa dello studio degli accessori, dei trucchi, dei particolari, dello studio dei materiali utilizzati, delle maschere e sarà parte integrante della verifica finale.</w:t>
            </w:r>
          </w:p>
          <w:p w:rsidR="00AC144F" w:rsidRPr="00AC144F" w:rsidRDefault="00AC144F" w:rsidP="00AC144F">
            <w:pPr>
              <w:jc w:val="both"/>
              <w:rPr>
                <w:rFonts w:ascii="Arial" w:hAnsi="Arial" w:cs="Arial"/>
                <w:sz w:val="20"/>
                <w:szCs w:val="20"/>
              </w:rPr>
            </w:pPr>
            <w:r w:rsidRPr="00AC144F">
              <w:rPr>
                <w:rFonts w:ascii="Arial" w:hAnsi="Arial" w:cs="Arial"/>
                <w:sz w:val="20"/>
                <w:szCs w:val="20"/>
              </w:rPr>
              <w:lastRenderedPageBreak/>
              <w:t xml:space="preserve">Il corso prevede: </w:t>
            </w:r>
          </w:p>
          <w:p w:rsidR="00AC144F" w:rsidRPr="00AC144F" w:rsidRDefault="00AC144F" w:rsidP="00AC144F">
            <w:pPr>
              <w:numPr>
                <w:ilvl w:val="0"/>
                <w:numId w:val="2"/>
              </w:numPr>
              <w:tabs>
                <w:tab w:val="num" w:pos="720"/>
              </w:tabs>
              <w:jc w:val="both"/>
              <w:rPr>
                <w:rFonts w:ascii="Arial" w:hAnsi="Arial" w:cs="Arial"/>
                <w:sz w:val="20"/>
                <w:szCs w:val="20"/>
              </w:rPr>
            </w:pPr>
            <w:r w:rsidRPr="00AC144F">
              <w:rPr>
                <w:rFonts w:ascii="Arial" w:hAnsi="Arial" w:cs="Arial"/>
                <w:sz w:val="20"/>
                <w:szCs w:val="20"/>
              </w:rPr>
              <w:t xml:space="preserve">Lezioni frontali </w:t>
            </w:r>
          </w:p>
          <w:p w:rsidR="00AC144F" w:rsidRPr="00AC144F" w:rsidRDefault="00AC144F" w:rsidP="00AC144F">
            <w:pPr>
              <w:numPr>
                <w:ilvl w:val="0"/>
                <w:numId w:val="2"/>
              </w:numPr>
              <w:tabs>
                <w:tab w:val="num" w:pos="720"/>
              </w:tabs>
              <w:jc w:val="both"/>
              <w:rPr>
                <w:rFonts w:ascii="Arial" w:hAnsi="Arial" w:cs="Arial"/>
                <w:sz w:val="20"/>
                <w:szCs w:val="20"/>
              </w:rPr>
            </w:pPr>
            <w:r w:rsidRPr="00AC144F">
              <w:rPr>
                <w:rFonts w:ascii="Arial" w:hAnsi="Arial" w:cs="Arial"/>
                <w:sz w:val="20"/>
                <w:szCs w:val="20"/>
              </w:rPr>
              <w:t>Studio del materiale didattico fornito dal docente</w:t>
            </w:r>
          </w:p>
          <w:p w:rsidR="00AC144F" w:rsidRPr="00AC144F" w:rsidRDefault="00AC144F" w:rsidP="00AC144F">
            <w:pPr>
              <w:numPr>
                <w:ilvl w:val="0"/>
                <w:numId w:val="2"/>
              </w:numPr>
              <w:tabs>
                <w:tab w:val="num" w:pos="720"/>
              </w:tabs>
              <w:jc w:val="both"/>
              <w:rPr>
                <w:rFonts w:ascii="Arial" w:hAnsi="Arial" w:cs="Arial"/>
                <w:sz w:val="20"/>
                <w:szCs w:val="20"/>
              </w:rPr>
            </w:pPr>
            <w:r w:rsidRPr="00AC144F">
              <w:rPr>
                <w:rFonts w:ascii="Arial" w:hAnsi="Arial" w:cs="Arial"/>
                <w:sz w:val="20"/>
                <w:szCs w:val="20"/>
              </w:rPr>
              <w:t xml:space="preserve">Esercitazioni </w:t>
            </w:r>
          </w:p>
          <w:p w:rsidR="00D44C84" w:rsidRPr="0085328B" w:rsidRDefault="00AC144F" w:rsidP="0085328B">
            <w:pPr>
              <w:numPr>
                <w:ilvl w:val="0"/>
                <w:numId w:val="2"/>
              </w:numPr>
              <w:tabs>
                <w:tab w:val="num" w:pos="720"/>
              </w:tabs>
              <w:jc w:val="both"/>
              <w:rPr>
                <w:rFonts w:ascii="Arial" w:hAnsi="Arial" w:cs="Arial"/>
                <w:sz w:val="20"/>
                <w:szCs w:val="20"/>
              </w:rPr>
            </w:pPr>
            <w:r w:rsidRPr="00AC144F">
              <w:rPr>
                <w:rFonts w:ascii="Arial" w:hAnsi="Arial" w:cs="Arial"/>
                <w:sz w:val="20"/>
                <w:szCs w:val="20"/>
              </w:rPr>
              <w:t xml:space="preserve">Realizzazione di un elaborato finale </w:t>
            </w:r>
          </w:p>
        </w:tc>
      </w:tr>
    </w:tbl>
    <w:p w:rsidR="00D44C84" w:rsidRDefault="00D44C84" w:rsidP="00D44C84">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Modalità d’esame</w:t>
            </w:r>
          </w:p>
        </w:tc>
      </w:tr>
      <w:tr w:rsidR="00D44C84" w:rsidTr="00D44C84">
        <w:tc>
          <w:tcPr>
            <w:tcW w:w="9778" w:type="dxa"/>
          </w:tcPr>
          <w:p w:rsidR="0085328B" w:rsidRDefault="0085328B" w:rsidP="00AC144F">
            <w:pPr>
              <w:jc w:val="both"/>
              <w:rPr>
                <w:rFonts w:ascii="Arial" w:hAnsi="Arial" w:cs="Arial"/>
                <w:sz w:val="20"/>
                <w:szCs w:val="20"/>
              </w:rPr>
            </w:pPr>
          </w:p>
          <w:p w:rsidR="00AC144F" w:rsidRPr="00AC144F" w:rsidRDefault="00AC144F" w:rsidP="00AC144F">
            <w:pPr>
              <w:jc w:val="both"/>
              <w:rPr>
                <w:rFonts w:ascii="Arial" w:hAnsi="Arial" w:cs="Arial"/>
                <w:bCs/>
                <w:sz w:val="20"/>
                <w:szCs w:val="20"/>
              </w:rPr>
            </w:pPr>
            <w:r w:rsidRPr="00AC144F">
              <w:rPr>
                <w:rFonts w:ascii="Arial" w:hAnsi="Arial" w:cs="Arial"/>
                <w:bCs/>
                <w:sz w:val="20"/>
                <w:szCs w:val="20"/>
              </w:rPr>
              <w:t>L’esame finale si comporrà di una prova orale e della discussione del project work assegnato al corso. I principali criteri di valutazione dell’esame saranno:</w:t>
            </w:r>
          </w:p>
          <w:p w:rsidR="00AC144F" w:rsidRPr="00AC144F" w:rsidRDefault="00AC144F" w:rsidP="00AC144F">
            <w:pPr>
              <w:jc w:val="both"/>
              <w:rPr>
                <w:rFonts w:ascii="Arial" w:hAnsi="Arial" w:cs="Arial"/>
                <w:bCs/>
                <w:sz w:val="20"/>
                <w:szCs w:val="20"/>
              </w:rPr>
            </w:pP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articolare un discorso complesso</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esprimersi con chiarezza e con linguaggio appropriato</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selezionare criticamente le informazioni ricevute al corso memorizzando con precisione quelle maggiormente significative</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 xml:space="preserve">Capacità di tradurre nel formalismo grafico le idee provenienti dalle analisi e le ricerche precedentemente condotte </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realizzare quanto progettato attraverso i bozzetti</w:t>
            </w:r>
          </w:p>
          <w:p w:rsidR="00D44C84" w:rsidRPr="0085328B" w:rsidRDefault="00AC144F" w:rsidP="0085328B">
            <w:pPr>
              <w:numPr>
                <w:ilvl w:val="0"/>
                <w:numId w:val="4"/>
              </w:numPr>
              <w:jc w:val="both"/>
              <w:rPr>
                <w:rFonts w:ascii="Arial" w:hAnsi="Arial" w:cs="Arial"/>
                <w:bCs/>
                <w:sz w:val="20"/>
                <w:szCs w:val="20"/>
              </w:rPr>
            </w:pPr>
            <w:r w:rsidRPr="00AC144F">
              <w:rPr>
                <w:rFonts w:ascii="Arial" w:hAnsi="Arial" w:cs="Arial"/>
                <w:bCs/>
                <w:sz w:val="20"/>
                <w:szCs w:val="20"/>
              </w:rPr>
              <w:t>Capacità di autonomia nello sviluppare un lavoro originale</w:t>
            </w:r>
          </w:p>
        </w:tc>
      </w:tr>
    </w:tbl>
    <w:p w:rsidR="00D44C84" w:rsidRDefault="00D44C84" w:rsidP="00D44C84">
      <w:pPr>
        <w:jc w:val="both"/>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Bibliografia</w:t>
            </w:r>
          </w:p>
        </w:tc>
      </w:tr>
      <w:tr w:rsidR="00D44C84" w:rsidRPr="00AC144F" w:rsidTr="00D44C84">
        <w:tc>
          <w:tcPr>
            <w:tcW w:w="9778" w:type="dxa"/>
          </w:tcPr>
          <w:p w:rsidR="00D44C84" w:rsidRPr="00AC144F" w:rsidRDefault="00D44C84">
            <w:pPr>
              <w:jc w:val="both"/>
              <w:rPr>
                <w:rFonts w:ascii="Arial" w:hAnsi="Arial" w:cs="Arial"/>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Marangoni Giorgio </w:t>
            </w:r>
            <w:r w:rsidRPr="00AC144F">
              <w:rPr>
                <w:rFonts w:ascii="Arial" w:hAnsi="Arial" w:cs="Arial"/>
                <w:b/>
                <w:bCs/>
                <w:i/>
                <w:sz w:val="20"/>
                <w:szCs w:val="20"/>
              </w:rPr>
              <w:t>Evoluzione storica e stilistica della moda</w:t>
            </w:r>
            <w:r w:rsidRPr="00AC144F">
              <w:rPr>
                <w:rFonts w:ascii="Arial" w:hAnsi="Arial" w:cs="Arial"/>
                <w:bCs/>
                <w:sz w:val="20"/>
                <w:szCs w:val="20"/>
              </w:rPr>
              <w:t xml:space="preserve"> vol. 1 SMC 1997</w:t>
            </w: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Marangoni Giorgio </w:t>
            </w:r>
            <w:r w:rsidRPr="00AC144F">
              <w:rPr>
                <w:rFonts w:ascii="Arial" w:hAnsi="Arial" w:cs="Arial"/>
                <w:b/>
                <w:bCs/>
                <w:i/>
                <w:sz w:val="20"/>
                <w:szCs w:val="20"/>
              </w:rPr>
              <w:t>Evoluzione storica e stilistica della moda</w:t>
            </w:r>
            <w:r w:rsidRPr="00AC144F">
              <w:rPr>
                <w:rFonts w:ascii="Arial" w:hAnsi="Arial" w:cs="Arial"/>
                <w:bCs/>
                <w:sz w:val="20"/>
                <w:szCs w:val="20"/>
              </w:rPr>
              <w:t xml:space="preserve"> vol. 2 SMC 2003</w:t>
            </w: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Marangoni Giorgio </w:t>
            </w:r>
            <w:r w:rsidRPr="00AC144F">
              <w:rPr>
                <w:rFonts w:ascii="Arial" w:hAnsi="Arial" w:cs="Arial"/>
                <w:b/>
                <w:bCs/>
                <w:i/>
                <w:sz w:val="20"/>
                <w:szCs w:val="20"/>
              </w:rPr>
              <w:t>Evoluzione storica e stilistica della moda</w:t>
            </w:r>
            <w:r w:rsidRPr="00AC144F">
              <w:rPr>
                <w:rFonts w:ascii="Arial" w:hAnsi="Arial" w:cs="Arial"/>
                <w:bCs/>
                <w:sz w:val="20"/>
                <w:szCs w:val="20"/>
              </w:rPr>
              <w:t xml:space="preserve"> vol. 3 SMC 1998</w:t>
            </w: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Levi Pisetzky Rosita </w:t>
            </w:r>
            <w:r w:rsidRPr="00AC144F">
              <w:rPr>
                <w:rFonts w:ascii="Arial" w:hAnsi="Arial" w:cs="Arial"/>
                <w:b/>
                <w:bCs/>
                <w:i/>
                <w:sz w:val="20"/>
                <w:szCs w:val="20"/>
              </w:rPr>
              <w:t>Storia del costume in Italia</w:t>
            </w:r>
            <w:r w:rsidRPr="00AC144F">
              <w:rPr>
                <w:rFonts w:ascii="Arial" w:hAnsi="Arial" w:cs="Arial"/>
                <w:bCs/>
                <w:sz w:val="20"/>
                <w:szCs w:val="20"/>
              </w:rPr>
              <w:t xml:space="preserve">  in 5 voll. Istituto editoriale Italiano 1964</w:t>
            </w:r>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L. Kybalova, O. Herbenova, M. Lamarova </w:t>
            </w:r>
            <w:r w:rsidRPr="00AC144F">
              <w:rPr>
                <w:rFonts w:ascii="Arial" w:hAnsi="Arial" w:cs="Arial"/>
                <w:b/>
                <w:bCs/>
                <w:i/>
                <w:sz w:val="20"/>
                <w:szCs w:val="20"/>
              </w:rPr>
              <w:t>Enciclopedia illustrata della moda</w:t>
            </w:r>
            <w:r w:rsidRPr="00AC144F">
              <w:rPr>
                <w:rFonts w:ascii="Arial" w:hAnsi="Arial" w:cs="Arial"/>
                <w:bCs/>
                <w:sz w:val="20"/>
                <w:szCs w:val="20"/>
              </w:rPr>
              <w:t xml:space="preserve"> Bruno Mondadori, Milano, 2002</w:t>
            </w:r>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AA. VV. </w:t>
            </w:r>
            <w:r w:rsidRPr="00AC144F">
              <w:rPr>
                <w:rFonts w:ascii="Arial" w:hAnsi="Arial" w:cs="Arial"/>
                <w:b/>
                <w:bCs/>
                <w:i/>
                <w:sz w:val="20"/>
                <w:szCs w:val="20"/>
              </w:rPr>
              <w:t>Dalla collezione del Kyoto costume Institute. La Moda. Storia dal XVIII al XX secolo</w:t>
            </w:r>
            <w:r w:rsidRPr="00AC144F">
              <w:rPr>
                <w:rFonts w:ascii="Arial" w:hAnsi="Arial" w:cs="Arial"/>
                <w:bCs/>
                <w:sz w:val="20"/>
                <w:szCs w:val="20"/>
              </w:rPr>
              <w:t xml:space="preserve">. </w:t>
            </w:r>
          </w:p>
          <w:p w:rsidR="00AC144F" w:rsidRPr="00AC144F" w:rsidRDefault="00AC144F" w:rsidP="00AC144F">
            <w:pPr>
              <w:rPr>
                <w:rFonts w:ascii="Arial" w:hAnsi="Arial" w:cs="Arial"/>
                <w:bCs/>
                <w:sz w:val="20"/>
                <w:szCs w:val="20"/>
              </w:rPr>
            </w:pPr>
            <w:r w:rsidRPr="00AC144F">
              <w:rPr>
                <w:rFonts w:ascii="Arial" w:hAnsi="Arial" w:cs="Arial"/>
                <w:bCs/>
                <w:sz w:val="20"/>
                <w:szCs w:val="20"/>
              </w:rPr>
              <w:t>Taschen, Koln, 2002</w:t>
            </w:r>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Seeling Charlotte </w:t>
            </w:r>
            <w:r w:rsidRPr="00AC144F">
              <w:rPr>
                <w:rFonts w:ascii="Arial" w:hAnsi="Arial" w:cs="Arial"/>
                <w:b/>
                <w:bCs/>
                <w:i/>
                <w:sz w:val="20"/>
                <w:szCs w:val="20"/>
              </w:rPr>
              <w:t>Moda. 150 anni di stilisti, designer, atelier</w:t>
            </w:r>
            <w:r w:rsidRPr="00AC144F">
              <w:rPr>
                <w:rFonts w:ascii="Arial" w:hAnsi="Arial" w:cs="Arial"/>
                <w:bCs/>
                <w:sz w:val="20"/>
                <w:szCs w:val="20"/>
              </w:rPr>
              <w:t xml:space="preserve"> Gribaudo, Milano, 2006</w:t>
            </w:r>
          </w:p>
          <w:p w:rsidR="00AC144F" w:rsidRPr="00AC144F" w:rsidRDefault="00AC144F" w:rsidP="00AC144F">
            <w:pPr>
              <w:rPr>
                <w:rFonts w:ascii="Arial" w:hAnsi="Arial" w:cs="Arial"/>
                <w:bCs/>
                <w:sz w:val="20"/>
                <w:szCs w:val="20"/>
              </w:rPr>
            </w:pPr>
            <w:r w:rsidRPr="00AC144F">
              <w:rPr>
                <w:rFonts w:ascii="Arial" w:hAnsi="Arial" w:cs="Arial"/>
                <w:bCs/>
                <w:sz w:val="20"/>
                <w:szCs w:val="20"/>
              </w:rPr>
              <w:t>http://www.amazon.it/Moda-anni-stilisti-designer-atelier/dp/8858002121</w:t>
            </w:r>
          </w:p>
          <w:p w:rsidR="00AC144F" w:rsidRPr="00AC144F" w:rsidRDefault="00AC144F" w:rsidP="00AC144F">
            <w:pPr>
              <w:rPr>
                <w:rFonts w:ascii="Arial" w:hAnsi="Arial" w:cs="Arial"/>
                <w:sz w:val="20"/>
                <w:szCs w:val="20"/>
              </w:rPr>
            </w:pPr>
          </w:p>
          <w:p w:rsidR="00AC144F" w:rsidRPr="00AC144F" w:rsidRDefault="00AC39A6" w:rsidP="00AC144F">
            <w:pPr>
              <w:rPr>
                <w:rFonts w:ascii="Arial" w:hAnsi="Arial" w:cs="Arial"/>
                <w:bCs/>
                <w:sz w:val="20"/>
                <w:szCs w:val="20"/>
              </w:rPr>
            </w:pPr>
            <w:hyperlink r:id="rId6" w:tooltip="dello stesso autore" w:history="1">
              <w:r w:rsidR="00AC144F" w:rsidRPr="00AC144F">
                <w:rPr>
                  <w:rFonts w:ascii="Arial" w:hAnsi="Arial" w:cs="Arial"/>
                  <w:b/>
                  <w:color w:val="4A4949"/>
                  <w:sz w:val="20"/>
                  <w:szCs w:val="20"/>
                </w:rPr>
                <w:t>Ferrario Giulio</w:t>
              </w:r>
            </w:hyperlink>
            <w:r w:rsidR="00AC144F" w:rsidRPr="00AC144F">
              <w:rPr>
                <w:rFonts w:ascii="Arial" w:hAnsi="Arial" w:cs="Arial"/>
                <w:bCs/>
                <w:sz w:val="20"/>
                <w:szCs w:val="20"/>
              </w:rPr>
              <w:t>,</w:t>
            </w:r>
            <w:r w:rsidR="00AC144F" w:rsidRPr="00AC144F">
              <w:rPr>
                <w:rFonts w:ascii="Arial" w:hAnsi="Arial" w:cs="Arial"/>
                <w:sz w:val="20"/>
                <w:szCs w:val="20"/>
              </w:rPr>
              <w:t xml:space="preserve"> </w:t>
            </w:r>
            <w:r w:rsidR="00AC144F" w:rsidRPr="00AC144F">
              <w:rPr>
                <w:rFonts w:ascii="Arial" w:hAnsi="Arial" w:cs="Arial"/>
                <w:b/>
                <w:bCs/>
                <w:i/>
                <w:sz w:val="20"/>
                <w:szCs w:val="20"/>
              </w:rPr>
              <w:t>Il costume antico e moderno</w:t>
            </w:r>
            <w:r w:rsidR="00AC144F" w:rsidRPr="00AC144F">
              <w:rPr>
                <w:rFonts w:ascii="Arial" w:hAnsi="Arial" w:cs="Arial"/>
                <w:bCs/>
                <w:sz w:val="20"/>
                <w:szCs w:val="20"/>
              </w:rPr>
              <w:t>, Congedo</w:t>
            </w:r>
          </w:p>
          <w:p w:rsidR="00AC144F" w:rsidRPr="00AC144F" w:rsidRDefault="00AC144F" w:rsidP="00AC144F">
            <w:pPr>
              <w:rPr>
                <w:rFonts w:ascii="Arial" w:hAnsi="Arial" w:cs="Arial"/>
                <w:sz w:val="20"/>
                <w:szCs w:val="20"/>
              </w:rPr>
            </w:pPr>
            <w:r w:rsidRPr="00AC144F">
              <w:rPr>
                <w:rFonts w:ascii="Arial" w:hAnsi="Arial" w:cs="Arial"/>
                <w:sz w:val="20"/>
                <w:szCs w:val="20"/>
              </w:rPr>
              <w:t>http://www.hoepli.it/libro/il-costume-antico-e-moderno-/9788896483053.html</w:t>
            </w:r>
          </w:p>
          <w:p w:rsidR="00AC144F" w:rsidRPr="00AC144F" w:rsidRDefault="00AC144F" w:rsidP="00AC144F">
            <w:pPr>
              <w:rPr>
                <w:rFonts w:ascii="Arial" w:hAnsi="Arial" w:cs="Arial"/>
                <w:sz w:val="20"/>
                <w:szCs w:val="20"/>
              </w:rPr>
            </w:pPr>
          </w:p>
          <w:p w:rsidR="00AC144F" w:rsidRPr="00AC144F" w:rsidRDefault="00AC39A6" w:rsidP="00AC144F">
            <w:pPr>
              <w:rPr>
                <w:rFonts w:ascii="Arial" w:hAnsi="Arial" w:cs="Arial"/>
                <w:bCs/>
                <w:sz w:val="20"/>
                <w:szCs w:val="20"/>
              </w:rPr>
            </w:pPr>
            <w:hyperlink r:id="rId7" w:tooltip="dello stesso autore" w:history="1">
              <w:r w:rsidR="00AC144F" w:rsidRPr="00AC144F">
                <w:rPr>
                  <w:rFonts w:ascii="Arial" w:hAnsi="Arial" w:cs="Arial"/>
                  <w:b/>
                  <w:color w:val="4A4949"/>
                  <w:sz w:val="20"/>
                  <w:szCs w:val="20"/>
                </w:rPr>
                <w:t>Rieff Anawalt Patricia</w:t>
              </w:r>
            </w:hyperlink>
            <w:r w:rsidR="00AC144F" w:rsidRPr="00AC144F">
              <w:rPr>
                <w:rFonts w:ascii="Arial" w:hAnsi="Arial" w:cs="Arial"/>
                <w:bCs/>
                <w:sz w:val="20"/>
                <w:szCs w:val="20"/>
              </w:rPr>
              <w:t xml:space="preserve">, </w:t>
            </w:r>
            <w:r w:rsidR="00AC144F" w:rsidRPr="00AC144F">
              <w:rPr>
                <w:rFonts w:ascii="Arial" w:hAnsi="Arial" w:cs="Arial"/>
                <w:b/>
                <w:bCs/>
                <w:i/>
                <w:sz w:val="20"/>
                <w:szCs w:val="20"/>
              </w:rPr>
              <w:t>Storia universale del costume, abiti e accessori dei popoli di tutto il mondo</w:t>
            </w:r>
            <w:r w:rsidR="00AC144F" w:rsidRPr="00AC144F">
              <w:rPr>
                <w:rFonts w:ascii="Arial" w:hAnsi="Arial" w:cs="Arial"/>
                <w:bCs/>
                <w:sz w:val="20"/>
                <w:szCs w:val="20"/>
              </w:rPr>
              <w:t>, ed. Mondadori.</w:t>
            </w:r>
          </w:p>
          <w:p w:rsidR="00AC144F" w:rsidRPr="00AC144F" w:rsidRDefault="00AC39A6" w:rsidP="00AC144F">
            <w:pPr>
              <w:rPr>
                <w:rFonts w:ascii="Arial" w:hAnsi="Arial" w:cs="Arial"/>
                <w:bCs/>
                <w:sz w:val="20"/>
                <w:szCs w:val="20"/>
              </w:rPr>
            </w:pPr>
            <w:hyperlink r:id="rId8" w:history="1">
              <w:r w:rsidR="00AC144F" w:rsidRPr="00AC144F">
                <w:rPr>
                  <w:rFonts w:ascii="Arial" w:hAnsi="Arial" w:cs="Arial"/>
                  <w:b/>
                  <w:color w:val="4A4949"/>
                  <w:sz w:val="20"/>
                  <w:szCs w:val="20"/>
                </w:rPr>
                <w:t>http://www.hoepli.it/libro/storia-universale-del-costume-abiti-e-accessori-dei-popoli-di-tutto-il-mondo/9788837062842.html</w:t>
              </w:r>
            </w:hyperlink>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e Jenny Tiramani, </w:t>
            </w:r>
            <w:hyperlink r:id="rId9" w:history="1">
              <w:r w:rsidRPr="00AC144F">
                <w:rPr>
                  <w:rFonts w:ascii="Arial" w:hAnsi="Arial" w:cs="Arial"/>
                  <w:i/>
                  <w:color w:val="4A4949"/>
                  <w:sz w:val="20"/>
                  <w:szCs w:val="20"/>
                  <w:lang w:val="en-US"/>
                </w:rPr>
                <w:t xml:space="preserve">Patterns of Fashion 4: The Cut and Construction of Linen Shirts, Smocks, Neckwear, Headwear and Accessories for Men and Women </w:t>
              </w:r>
              <w:r w:rsidRPr="00AC144F">
                <w:rPr>
                  <w:rFonts w:ascii="Arial" w:hAnsi="Arial" w:cs="Arial"/>
                  <w:b/>
                  <w:color w:val="4A4949"/>
                  <w:sz w:val="20"/>
                  <w:szCs w:val="20"/>
                  <w:lang w:val="en-US"/>
                </w:rPr>
                <w:t>C. 1540-1660</w:t>
              </w:r>
            </w:hyperlink>
            <w:r w:rsidRPr="00AC144F">
              <w:rPr>
                <w:rFonts w:ascii="Arial" w:hAnsi="Arial" w:cs="Arial"/>
                <w:bCs/>
                <w:sz w:val="20"/>
                <w:szCs w:val="20"/>
                <w:lang w:val="en-US"/>
              </w:rPr>
              <w:t xml:space="preserve"> (ott. 2008)</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w:t>
            </w:r>
            <w:hyperlink r:id="rId10" w:history="1">
              <w:r w:rsidRPr="00AC144F">
                <w:rPr>
                  <w:rFonts w:ascii="Arial" w:hAnsi="Arial" w:cs="Arial"/>
                  <w:i/>
                  <w:color w:val="4A4949"/>
                  <w:sz w:val="20"/>
                  <w:szCs w:val="20"/>
                  <w:lang w:val="en-US"/>
                </w:rPr>
                <w:t>Patterns of Fashion 4</w:t>
              </w:r>
            </w:hyperlink>
            <w:r w:rsidRPr="00AC144F">
              <w:rPr>
                <w:rFonts w:ascii="Arial" w:hAnsi="Arial" w:cs="Arial"/>
                <w:bCs/>
                <w:sz w:val="20"/>
                <w:szCs w:val="20"/>
                <w:lang w:val="en-US"/>
              </w:rPr>
              <w:t> (</w:t>
            </w:r>
            <w:proofErr w:type="spellStart"/>
            <w:r w:rsidRPr="00AC144F">
              <w:rPr>
                <w:rFonts w:ascii="Arial" w:hAnsi="Arial" w:cs="Arial"/>
                <w:bCs/>
                <w:sz w:val="20"/>
                <w:szCs w:val="20"/>
                <w:lang w:val="en-US"/>
              </w:rPr>
              <w:t>nov</w:t>
            </w:r>
            <w:proofErr w:type="spellEnd"/>
            <w:r w:rsidRPr="00AC144F">
              <w:rPr>
                <w:rFonts w:ascii="Arial" w:hAnsi="Arial" w:cs="Arial"/>
                <w:bCs/>
                <w:sz w:val="20"/>
                <w:szCs w:val="20"/>
                <w:lang w:val="en-US"/>
              </w:rPr>
              <w:t>. 2008) -Integrale</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w:t>
            </w:r>
            <w:hyperlink r:id="rId11" w:history="1">
              <w:r w:rsidRPr="00AC144F">
                <w:rPr>
                  <w:rFonts w:ascii="Arial" w:hAnsi="Arial" w:cs="Arial"/>
                  <w:i/>
                  <w:color w:val="4A4949"/>
                  <w:sz w:val="20"/>
                  <w:szCs w:val="20"/>
                  <w:lang w:val="en-US"/>
                </w:rPr>
                <w:t>Patterns of Fashion</w:t>
              </w:r>
            </w:hyperlink>
            <w:r w:rsidRPr="00AC144F">
              <w:rPr>
                <w:rFonts w:ascii="Arial" w:hAnsi="Arial" w:cs="Arial"/>
                <w:bCs/>
                <w:sz w:val="20"/>
                <w:szCs w:val="20"/>
                <w:lang w:val="en-US"/>
              </w:rPr>
              <w:t> (</w:t>
            </w:r>
            <w:proofErr w:type="spellStart"/>
            <w:r w:rsidRPr="00AC144F">
              <w:rPr>
                <w:rFonts w:ascii="Arial" w:hAnsi="Arial" w:cs="Arial"/>
                <w:bCs/>
                <w:sz w:val="20"/>
                <w:szCs w:val="20"/>
                <w:lang w:val="en-US"/>
              </w:rPr>
              <w:t>ott</w:t>
            </w:r>
            <w:proofErr w:type="spellEnd"/>
            <w:r w:rsidRPr="00AC144F">
              <w:rPr>
                <w:rFonts w:ascii="Arial" w:hAnsi="Arial" w:cs="Arial"/>
                <w:bCs/>
                <w:sz w:val="20"/>
                <w:szCs w:val="20"/>
                <w:lang w:val="en-US"/>
              </w:rPr>
              <w:t>. 1972)</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w:t>
            </w:r>
            <w:hyperlink r:id="rId12" w:history="1">
              <w:r w:rsidRPr="00AC144F">
                <w:rPr>
                  <w:rFonts w:ascii="Arial" w:hAnsi="Arial" w:cs="Arial"/>
                  <w:i/>
                  <w:color w:val="4A4949"/>
                  <w:sz w:val="20"/>
                  <w:szCs w:val="20"/>
                  <w:lang w:val="en-US"/>
                </w:rPr>
                <w:t>Patterns of Fashion</w:t>
              </w:r>
            </w:hyperlink>
            <w:r w:rsidRPr="00AC144F">
              <w:rPr>
                <w:rFonts w:ascii="Arial" w:hAnsi="Arial" w:cs="Arial"/>
                <w:bCs/>
                <w:sz w:val="20"/>
                <w:szCs w:val="20"/>
                <w:lang w:val="en-US"/>
              </w:rPr>
              <w:t> (</w:t>
            </w:r>
            <w:proofErr w:type="spellStart"/>
            <w:r w:rsidRPr="00AC144F">
              <w:rPr>
                <w:rFonts w:ascii="Arial" w:hAnsi="Arial" w:cs="Arial"/>
                <w:bCs/>
                <w:sz w:val="20"/>
                <w:szCs w:val="20"/>
                <w:lang w:val="en-US"/>
              </w:rPr>
              <w:t>dic</w:t>
            </w:r>
            <w:proofErr w:type="spellEnd"/>
            <w:r w:rsidRPr="00AC144F">
              <w:rPr>
                <w:rFonts w:ascii="Arial" w:hAnsi="Arial" w:cs="Arial"/>
                <w:bCs/>
                <w:sz w:val="20"/>
                <w:szCs w:val="20"/>
                <w:lang w:val="en-US"/>
              </w:rPr>
              <w:t>. 1982)</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http://www.amazon.it/s/?ie=UTF8&amp;keywords=janet+arnold+patterns+of+fashion&amp;tag=slhyin-21&amp;index=aps&amp;hvadid=22158476270&amp;ref=pd_sl_15jwnm0xt7_e</w:t>
            </w:r>
          </w:p>
          <w:p w:rsidR="00AC144F" w:rsidRPr="00AC144F" w:rsidRDefault="00AC144F" w:rsidP="00AC144F">
            <w:pPr>
              <w:rPr>
                <w:rFonts w:ascii="Arial" w:hAnsi="Arial" w:cs="Arial"/>
                <w:bCs/>
                <w:sz w:val="20"/>
                <w:szCs w:val="20"/>
                <w:lang w:val="en-US"/>
              </w:rPr>
            </w:pP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Auguste Racinet, </w:t>
            </w:r>
            <w:r w:rsidRPr="00AC144F">
              <w:rPr>
                <w:rFonts w:ascii="Arial" w:hAnsi="Arial" w:cs="Arial"/>
                <w:b/>
                <w:bCs/>
                <w:i/>
                <w:sz w:val="20"/>
                <w:szCs w:val="20"/>
                <w:lang w:val="en-US"/>
              </w:rPr>
              <w:t>The Costume History</w:t>
            </w:r>
            <w:r w:rsidRPr="00AC144F">
              <w:rPr>
                <w:rFonts w:ascii="Arial" w:hAnsi="Arial" w:cs="Arial"/>
                <w:bCs/>
                <w:sz w:val="20"/>
                <w:szCs w:val="20"/>
                <w:lang w:val="en-US"/>
              </w:rPr>
              <w:t>, ed Tashen</w:t>
            </w:r>
          </w:p>
          <w:p w:rsidR="00AC144F" w:rsidRPr="00AC144F" w:rsidRDefault="00AC39A6" w:rsidP="00AC144F">
            <w:pPr>
              <w:rPr>
                <w:rFonts w:ascii="Arial" w:hAnsi="Arial" w:cs="Arial"/>
                <w:bCs/>
                <w:sz w:val="20"/>
                <w:szCs w:val="20"/>
                <w:lang w:val="en-US"/>
              </w:rPr>
            </w:pPr>
            <w:hyperlink r:id="rId13" w:history="1">
              <w:r w:rsidR="00AC144F" w:rsidRPr="00AC144F">
                <w:rPr>
                  <w:rFonts w:ascii="Arial" w:hAnsi="Arial" w:cs="Arial"/>
                  <w:b/>
                  <w:color w:val="4A4949"/>
                  <w:sz w:val="20"/>
                  <w:szCs w:val="20"/>
                  <w:lang w:val="en-US"/>
                </w:rPr>
                <w:t>http://www.taschen.com/pages/en/catalogue/fashion/all/44909/facts.auguste_racinet_the_costume_history.htm</w:t>
              </w:r>
            </w:hyperlink>
          </w:p>
          <w:p w:rsidR="00AC144F" w:rsidRPr="00AC144F" w:rsidRDefault="00AC144F" w:rsidP="00AC144F">
            <w:pPr>
              <w:rPr>
                <w:rFonts w:ascii="Arial" w:hAnsi="Arial" w:cs="Arial"/>
                <w:bCs/>
                <w:sz w:val="20"/>
                <w:szCs w:val="20"/>
                <w:lang w:val="en-US"/>
              </w:rPr>
            </w:pPr>
          </w:p>
          <w:p w:rsidR="00AC144F" w:rsidRPr="00AC144F" w:rsidRDefault="00AC39A6" w:rsidP="00AC144F">
            <w:pPr>
              <w:rPr>
                <w:rFonts w:ascii="Arial" w:hAnsi="Arial" w:cs="Arial"/>
                <w:bCs/>
                <w:sz w:val="20"/>
                <w:szCs w:val="20"/>
                <w:lang w:val="en-US"/>
              </w:rPr>
            </w:pPr>
            <w:hyperlink r:id="rId14" w:history="1">
              <w:r w:rsidR="00AC144F" w:rsidRPr="00AC144F">
                <w:rPr>
                  <w:rFonts w:ascii="Arial" w:hAnsi="Arial" w:cs="Arial"/>
                  <w:b/>
                  <w:color w:val="4A4949"/>
                  <w:sz w:val="20"/>
                  <w:szCs w:val="20"/>
                  <w:lang w:val="en-US"/>
                </w:rPr>
                <w:t>Daniel Rey</w:t>
              </w:r>
            </w:hyperlink>
            <w:r w:rsidR="00AC144F" w:rsidRPr="00AC144F">
              <w:rPr>
                <w:rFonts w:ascii="Arial" w:hAnsi="Arial" w:cs="Arial"/>
                <w:bCs/>
                <w:sz w:val="20"/>
                <w:szCs w:val="20"/>
                <w:lang w:val="en-US"/>
              </w:rPr>
              <w:t xml:space="preserve">,  </w:t>
            </w:r>
            <w:r w:rsidR="00AC144F" w:rsidRPr="00AC144F">
              <w:rPr>
                <w:rFonts w:ascii="Arial" w:hAnsi="Arial" w:cs="Arial"/>
                <w:b/>
                <w:bCs/>
                <w:i/>
                <w:sz w:val="20"/>
                <w:szCs w:val="20"/>
                <w:lang w:val="en-US"/>
              </w:rPr>
              <w:t>Caftani</w:t>
            </w:r>
            <w:r w:rsidR="00AC144F" w:rsidRPr="00AC144F">
              <w:rPr>
                <w:rFonts w:ascii="Arial" w:hAnsi="Arial" w:cs="Arial"/>
                <w:bCs/>
                <w:sz w:val="20"/>
                <w:szCs w:val="20"/>
                <w:lang w:val="en-US"/>
              </w:rPr>
              <w:t>. Ediz. Idea Books</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http://www.amazon.it/Caftani-Ediz-italiana-francese-inglese/dp/8888033610</w:t>
            </w:r>
          </w:p>
          <w:p w:rsidR="00D44C84" w:rsidRPr="00AC144F" w:rsidRDefault="00AC39A6" w:rsidP="0085328B">
            <w:pPr>
              <w:rPr>
                <w:rFonts w:ascii="Arial" w:hAnsi="Arial" w:cs="Arial"/>
                <w:sz w:val="20"/>
                <w:szCs w:val="20"/>
                <w:lang w:val="en-US"/>
              </w:rPr>
            </w:pPr>
            <w:hyperlink r:id="rId15" w:history="1">
              <w:r w:rsidR="00AC144F" w:rsidRPr="00AC144F">
                <w:rPr>
                  <w:rFonts w:ascii="Arial" w:hAnsi="Arial" w:cs="Arial"/>
                  <w:b/>
                  <w:color w:val="4A4949"/>
                  <w:sz w:val="20"/>
                  <w:szCs w:val="20"/>
                  <w:lang w:val="en-US"/>
                </w:rPr>
                <w:t>Glenda Bailey</w:t>
              </w:r>
            </w:hyperlink>
            <w:r w:rsidR="00AC144F" w:rsidRPr="00AC144F">
              <w:rPr>
                <w:rFonts w:ascii="Arial" w:hAnsi="Arial" w:cs="Arial"/>
                <w:bCs/>
                <w:sz w:val="20"/>
                <w:szCs w:val="20"/>
                <w:lang w:val="en-US"/>
              </w:rPr>
              <w:t xml:space="preserve">, </w:t>
            </w:r>
            <w:r w:rsidR="00AC144F" w:rsidRPr="00AC144F">
              <w:rPr>
                <w:rFonts w:ascii="Arial" w:hAnsi="Arial" w:cs="Arial"/>
                <w:b/>
                <w:bCs/>
                <w:i/>
                <w:sz w:val="20"/>
                <w:szCs w:val="20"/>
                <w:lang w:val="en-US"/>
              </w:rPr>
              <w:t>Harper's Bazaar</w:t>
            </w:r>
            <w:r w:rsidR="00AC144F" w:rsidRPr="00AC144F">
              <w:rPr>
                <w:rFonts w:ascii="Arial" w:hAnsi="Arial" w:cs="Arial"/>
                <w:sz w:val="20"/>
                <w:szCs w:val="20"/>
                <w:lang w:val="en-US"/>
              </w:rPr>
              <w:t> </w:t>
            </w:r>
            <w:r w:rsidR="00AC144F" w:rsidRPr="00AC144F">
              <w:rPr>
                <w:rFonts w:ascii="Arial" w:hAnsi="Arial" w:cs="Arial"/>
                <w:bCs/>
                <w:sz w:val="20"/>
                <w:szCs w:val="20"/>
                <w:lang w:val="en-US"/>
              </w:rPr>
              <w:t>[Rilegato] Ed.  Copyrighted material</w:t>
            </w:r>
          </w:p>
        </w:tc>
      </w:tr>
    </w:tbl>
    <w:p w:rsidR="007001F5" w:rsidRPr="00AC144F" w:rsidRDefault="007001F5" w:rsidP="0085328B">
      <w:pPr>
        <w:rPr>
          <w:lang w:val="en-US"/>
        </w:rPr>
      </w:pPr>
    </w:p>
    <w:sectPr w:rsidR="007001F5" w:rsidRPr="00AC144F" w:rsidSect="00AC39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908"/>
    <w:multiLevelType w:val="hybridMultilevel"/>
    <w:tmpl w:val="58DEB7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50289E"/>
    <w:multiLevelType w:val="hybridMultilevel"/>
    <w:tmpl w:val="F490D0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C8C37A1"/>
    <w:multiLevelType w:val="hybridMultilevel"/>
    <w:tmpl w:val="CECCE760"/>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017620D"/>
    <w:multiLevelType w:val="hybridMultilevel"/>
    <w:tmpl w:val="A44A1FFC"/>
    <w:lvl w:ilvl="0" w:tplc="0A166E0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44C84"/>
    <w:rsid w:val="007001F5"/>
    <w:rsid w:val="0085328B"/>
    <w:rsid w:val="00AC144F"/>
    <w:rsid w:val="00AC39A6"/>
    <w:rsid w:val="00D44C84"/>
    <w:rsid w:val="00FB0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C8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44C84"/>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4C84"/>
    <w:rPr>
      <w:rFonts w:ascii="Arial" w:eastAsia="Times New Roman" w:hAnsi="Arial" w:cs="Arial"/>
      <w:b/>
      <w:bCs/>
      <w:kern w:val="32"/>
      <w:sz w:val="32"/>
      <w:szCs w:val="32"/>
      <w:lang w:eastAsia="it-IT"/>
    </w:rPr>
  </w:style>
  <w:style w:type="paragraph" w:styleId="Paragrafoelenco">
    <w:name w:val="List Paragraph"/>
    <w:basedOn w:val="Normale"/>
    <w:uiPriority w:val="34"/>
    <w:qFormat/>
    <w:rsid w:val="00D44C84"/>
    <w:pPr>
      <w:ind w:left="720"/>
      <w:contextualSpacing/>
    </w:pPr>
  </w:style>
  <w:style w:type="table" w:styleId="Grigliatabella">
    <w:name w:val="Table Grid"/>
    <w:basedOn w:val="Tabellanormale"/>
    <w:uiPriority w:val="59"/>
    <w:rsid w:val="00D44C84"/>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D44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C8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44C84"/>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4C84"/>
    <w:rPr>
      <w:rFonts w:ascii="Arial" w:eastAsia="Times New Roman" w:hAnsi="Arial" w:cs="Arial"/>
      <w:b/>
      <w:bCs/>
      <w:kern w:val="32"/>
      <w:sz w:val="32"/>
      <w:szCs w:val="32"/>
      <w:lang w:eastAsia="it-IT"/>
    </w:rPr>
  </w:style>
  <w:style w:type="paragraph" w:styleId="Paragrafoelenco">
    <w:name w:val="List Paragraph"/>
    <w:basedOn w:val="Normale"/>
    <w:uiPriority w:val="34"/>
    <w:qFormat/>
    <w:rsid w:val="00D44C84"/>
    <w:pPr>
      <w:ind w:left="720"/>
      <w:contextualSpacing/>
    </w:pPr>
  </w:style>
  <w:style w:type="table" w:styleId="Grigliatabella">
    <w:name w:val="Table Grid"/>
    <w:basedOn w:val="Tabellanormale"/>
    <w:uiPriority w:val="59"/>
    <w:rsid w:val="00D44C8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D44C84"/>
    <w:rPr>
      <w:b/>
      <w:bCs/>
    </w:rPr>
  </w:style>
</w:styles>
</file>

<file path=word/webSettings.xml><?xml version="1.0" encoding="utf-8"?>
<w:webSettings xmlns:r="http://schemas.openxmlformats.org/officeDocument/2006/relationships" xmlns:w="http://schemas.openxmlformats.org/wordprocessingml/2006/main">
  <w:divs>
    <w:div w:id="17479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epli.it/libro/storia-universale-del-costume-abiti-e-accessori-dei-popoli-di-tutto-il-mondo/9788837062842.html" TargetMode="External"/><Relationship Id="rId13" Type="http://schemas.openxmlformats.org/officeDocument/2006/relationships/hyperlink" Target="http://www.taschen.com/pages/en/catalogue/fashion/all/44909/facts.auguste_racinet_the_costume_history.ht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hoepli.it/autore/rieff_anawalt_patricia.html" TargetMode="External"/><Relationship Id="rId12" Type="http://schemas.openxmlformats.org/officeDocument/2006/relationships/hyperlink" Target="http://www.amazon.it/Patterns-Fashion-Janet-Arnold/dp/0333136071/ref=sr_1_5?ie=UTF8&amp;qid=1353495343&amp;sr=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oepli.it/autore/ferrario_giulio.html" TargetMode="External"/><Relationship Id="rId11" Type="http://schemas.openxmlformats.org/officeDocument/2006/relationships/hyperlink" Target="http://www.amazon.it/Patterns-Fashion-Janet-Arnold/dp/0333136063/ref=sr_1_3?ie=UTF8&amp;qid=1353495343&amp;sr=8-3" TargetMode="External"/><Relationship Id="rId5" Type="http://schemas.openxmlformats.org/officeDocument/2006/relationships/image" Target="media/image1.jpeg"/><Relationship Id="rId15" Type="http://schemas.openxmlformats.org/officeDocument/2006/relationships/hyperlink" Target="http://www.amazon.it/s?_encoding=UTF8&amp;field-author=Glenda%20Bailey&amp;search-alias=english-books" TargetMode="External"/><Relationship Id="rId10" Type="http://schemas.openxmlformats.org/officeDocument/2006/relationships/hyperlink" Target="http://www.amazon.it/Patterns-Fashion-4-Janet-Arnold/dp/0333570820/ref=sr_1_2?ie=UTF8&amp;qid=1353495343&amp;sr=8-2" TargetMode="External"/><Relationship Id="rId4" Type="http://schemas.openxmlformats.org/officeDocument/2006/relationships/webSettings" Target="webSettings.xml"/><Relationship Id="rId9" Type="http://schemas.openxmlformats.org/officeDocument/2006/relationships/hyperlink" Target="http://www.amazon.it/Patterns-Fashion-Construction-Accessories-1540-1660/dp/0896762629/ref=sr_1_6?ie=UTF8&amp;qid=1353495343&amp;sr=8-6" TargetMode="External"/><Relationship Id="rId14" Type="http://schemas.openxmlformats.org/officeDocument/2006/relationships/hyperlink" Target="http://www.amazon.it/s?_encoding=UTF8&amp;field-author=Daniel%20Rey&amp;search-alias=english-book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dc:creator>
  <cp:lastModifiedBy>windows 8</cp:lastModifiedBy>
  <cp:revision>2</cp:revision>
  <dcterms:created xsi:type="dcterms:W3CDTF">2013-12-04T07:24:00Z</dcterms:created>
  <dcterms:modified xsi:type="dcterms:W3CDTF">2013-12-04T07:24:00Z</dcterms:modified>
</cp:coreProperties>
</file>